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0"/>
      </w:tblGrid>
      <w:tr w:rsidR="002B459B" w:rsidRPr="002B459B" w:rsidTr="002B459B">
        <w:trPr>
          <w:trHeight w:val="7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59B" w:rsidRPr="002B459B" w:rsidRDefault="002B459B" w:rsidP="002B4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2B459B">
              <w:rPr>
                <w:rFonts w:ascii="Verdana" w:eastAsia="Times New Roman" w:hAnsi="Verdana" w:cs="Times New Roman"/>
                <w:b/>
                <w:bCs/>
                <w:color w:val="012F85"/>
                <w:sz w:val="20"/>
              </w:rPr>
              <w:t>2013 Annual Report</w:t>
            </w:r>
            <w:r w:rsidRPr="002B459B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br/>
            </w:r>
            <w:r w:rsidRPr="002B459B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</w:rPr>
              <w:t>REVIEW</w:t>
            </w:r>
          </w:p>
        </w:tc>
      </w:tr>
      <w:tr w:rsidR="002B459B" w:rsidRPr="002B459B" w:rsidTr="002B459B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59B" w:rsidRPr="002B459B" w:rsidRDefault="002B459B" w:rsidP="002B459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2B459B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 </w:t>
            </w:r>
          </w:p>
        </w:tc>
      </w:tr>
      <w:tr w:rsidR="002B459B" w:rsidRPr="002B459B" w:rsidTr="002B45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59B" w:rsidRPr="002B459B" w:rsidRDefault="002B459B" w:rsidP="002B4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2B459B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Santa Rosa Junior College</w:t>
            </w:r>
          </w:p>
        </w:tc>
      </w:tr>
      <w:tr w:rsidR="002B459B" w:rsidRPr="002B459B" w:rsidTr="002B45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59B" w:rsidRPr="002B459B" w:rsidRDefault="002B459B" w:rsidP="002B4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2B459B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1501 Mendocino Avenue</w:t>
            </w:r>
          </w:p>
        </w:tc>
      </w:tr>
      <w:tr w:rsidR="002B459B" w:rsidRPr="002B459B" w:rsidTr="002B45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59B" w:rsidRPr="002B459B" w:rsidRDefault="002B459B" w:rsidP="002B4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2B459B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Santa Rosa, CA 95401</w:t>
            </w:r>
          </w:p>
        </w:tc>
      </w:tr>
      <w:tr w:rsidR="002B459B" w:rsidRPr="002B459B" w:rsidTr="002B459B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B459B" w:rsidRPr="002B459B" w:rsidRDefault="002B459B" w:rsidP="002B459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  <w:r w:rsidRPr="002B459B"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  <w:t> </w:t>
            </w:r>
          </w:p>
        </w:tc>
      </w:tr>
      <w:tr w:rsidR="002B459B" w:rsidRPr="002B459B" w:rsidTr="002B459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3"/>
              <w:gridCol w:w="66"/>
              <w:gridCol w:w="81"/>
            </w:tblGrid>
            <w:tr w:rsidR="002B459B" w:rsidRPr="002B459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</w:rPr>
                    <w:t>General Information</w:t>
                  </w:r>
                </w:p>
              </w:tc>
            </w:tr>
            <w:tr w:rsidR="002B459B" w:rsidRPr="002B459B">
              <w:trPr>
                <w:trHeight w:val="75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75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2B459B" w:rsidRPr="002B459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520"/>
                    <w:gridCol w:w="3063"/>
                    <w:gridCol w:w="6061"/>
                  </w:tblGrid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Question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Answer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Confirm logged into the correct institution's report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Confirmed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Name of individual preparing report: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Mary Kay Rudolph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Phone number of person preparing report: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7075241514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E-mail of person preparing report: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mrudolph@santarosa.edu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5a.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Provide the URL (link) from the college website to the section of the college catalog which states the accredited status with ACCJC: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http://www.santarosa.edu/schedules/college_catalog/pdf/2012-2013/SECTION-1.pdf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5b.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Provide the URL (link) from the college website to the college’s online statement of accredited status with ACCJC: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http://www.santarosa.edu/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Total unduplicated headcount enrollment: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89"/>
                          <w:gridCol w:w="713"/>
                        </w:tblGrid>
                        <w:tr w:rsidR="002B459B" w:rsidRPr="002B4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Fall 2012: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26,695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Fall 2011: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28,265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Fall 2010: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25,280</w:t>
                              </w:r>
                            </w:p>
                          </w:tc>
                        </w:tr>
                      </w:tbl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Total unduplicated headcount enrollment in degree applicable credit courses for fall 2012: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21,876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Headcount enrollment in pre-collegiate credit courses (which do not count toward degree requirements) for fall 2012: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2,969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Number of courses offered via distance education: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89"/>
                          <w:gridCol w:w="419"/>
                        </w:tblGrid>
                        <w:tr w:rsidR="002B459B" w:rsidRPr="002B4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Fall 2012: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157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Fall 2011: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117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Fall 2010: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129</w:t>
                              </w:r>
                            </w:p>
                          </w:tc>
                        </w:tr>
                      </w:tbl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Number of programs offered via distance education: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lastRenderedPageBreak/>
                          <w:t xml:space="preserve">11.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Total unduplicated headcount enrollment in all types of Distance Education: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89"/>
                          <w:gridCol w:w="599"/>
                        </w:tblGrid>
                        <w:tr w:rsidR="002B459B" w:rsidRPr="002B4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Fall 2012: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3,955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Fall 2011: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4,350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Fall 2010: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3,772</w:t>
                              </w:r>
                            </w:p>
                          </w:tc>
                        </w:tr>
                      </w:tbl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12.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Total unduplicated headcount enrollment in all types of Correspondence Education: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89"/>
                          <w:gridCol w:w="379"/>
                        </w:tblGrid>
                        <w:tr w:rsidR="002B459B" w:rsidRPr="002B4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Fall 2012: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n/a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Fall 2011: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n/a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Fall 2010: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n/a</w:t>
                              </w:r>
                            </w:p>
                          </w:tc>
                        </w:tr>
                      </w:tbl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13.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Were all correspondence courses for which students enrolled in fall 2012 part of a program which leads to an associate degree?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</w:tr>
                </w:tbl>
                <w:p w:rsidR="002B459B" w:rsidRPr="002B459B" w:rsidRDefault="002B459B" w:rsidP="002B45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2B459B" w:rsidRPr="002B459B">
              <w:trPr>
                <w:trHeight w:val="75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75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  <w:tr w:rsidR="002B459B" w:rsidRPr="002B459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</w:rPr>
                    <w:t>Student Achievement Data</w:t>
                  </w:r>
                </w:p>
              </w:tc>
            </w:tr>
            <w:tr w:rsidR="002B459B" w:rsidRPr="002B459B">
              <w:trPr>
                <w:trHeight w:val="75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75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2B459B" w:rsidRPr="002B459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632"/>
                    <w:gridCol w:w="5799"/>
                    <w:gridCol w:w="3213"/>
                  </w:tblGrid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Question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Answer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14a.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Successful student course completion rate for the fall 2012 semester: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73.2 %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14b.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Institution-set standard for student course completion rate: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15a.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Percent of students retained from fall 2011 to fall 2012 semesters: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73.9 %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15b.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Institution-set standard for student retention percentage: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72 %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16a.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Number of students who received a degree in the 2011-12 academic year: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1,672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16b.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Institution-set standard for student degree completion (percentage—indicate %-- or number):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1,464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17a.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Number of students who transferred to 4-year colleges/universities in 2011-2012: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1,062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17b.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Institution-set standard for student transfer to 4-year colleges/universities (percentage—indicate %-- or number):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1,155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18a.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Number of students who completed certificate requirements and received a certificate in the 2011-12 academic year: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602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18b.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Institution-set standard for student certificate completion (percentage—indicate %-- or number):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643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19a.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Does the college have any certificate programs which are not career-technical education (CTE) certificates?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19b.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If yes, please identify them: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Art: Photography Achievement Certificate </w: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br/>
                          <w:t xml:space="preserve">Dance: Ballet Skills Certificate </w: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br/>
                          <w:t xml:space="preserve">Dance: Hip Hop/Funk Skills Certificate </w: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br/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lastRenderedPageBreak/>
                          <w:t xml:space="preserve">Dance: Jazz Skills Certificate </w: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br/>
                          <w:t xml:space="preserve">Dance: Modern Dance Skills Certificate </w: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br/>
                          <w:t xml:space="preserve">Theatre Arts: Acting Achievement Certificate </w: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br/>
                          <w:t xml:space="preserve">Theatre Arts: Costuming Achievement Certificate </w: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br/>
                          <w:t xml:space="preserve">Theatre Arts: Makeup Achievement Certificate </w: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br/>
                          <w:t xml:space="preserve">Theatre Arts: Stagecraft Achievement Certificate </w: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br/>
                          <w:t>Theatre Arts: Theatre Management Achievement Certificate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lastRenderedPageBreak/>
                          <w:t xml:space="preserve">20.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Number of career-technical education (CTE) certificates and degrees: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199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21.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Percentage of CTE certificates and degrees which have identified technical and professional competencies that meet employment standards and other standards, including those for licensure and certification: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100 %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22.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2010-2011 examination pass rates in programs for which students must pass a licensure examination in order to work in their field of study: </w:t>
                        </w:r>
                      </w:p>
                      <w:tbl>
                        <w:tblPr>
                          <w:tblW w:w="7500" w:type="dxa"/>
                          <w:jc w:val="center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67"/>
                          <w:gridCol w:w="1916"/>
                          <w:gridCol w:w="1497"/>
                          <w:gridCol w:w="1120"/>
                        </w:tblGrid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ind w:firstLine="75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21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 xml:space="preserve">CIP Code-4 </w:t>
                              </w:r>
                              <w:proofErr w:type="gramStart"/>
                              <w:r w:rsidRPr="002B459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digits</w:t>
                              </w:r>
                              <w:proofErr w:type="gramEnd"/>
                              <w:r w:rsidRPr="002B459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  <w:t>(##.##)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Examination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Pass Rate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Associate Degree Nursing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national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93 %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Dental Assistant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other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Dental Assistant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other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94 %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Dental Hygiene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other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Dental Hygiene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national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Medical Assisting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state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Nurse Asst/Home </w:t>
                              </w:r>
                              <w:proofErr w:type="spellStart"/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Helath</w:t>
                              </w:r>
                              <w:proofErr w:type="spellEnd"/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 Aide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state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Nurse Asst/Home Health Aide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other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Phlebotomy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national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Radiologic Tech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national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Vocational Nursing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national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Dietetic Technician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national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80 %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Basic Police Academy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43.0107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state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Dietetic Technician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51.3103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national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80 %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Emergency Medical Tech-Paramedic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51.0904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national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Firefighter 1 Academy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43.0201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state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90 %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Law Enforcement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43.0107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state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Ranger Academy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03.0208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national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75 %</w:t>
                              </w:r>
                            </w:p>
                          </w:tc>
                        </w:tr>
                      </w:tbl>
                      <w:p w:rsidR="002B459B" w:rsidRPr="002B459B" w:rsidRDefault="002B459B" w:rsidP="002B45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23.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22010-2011 job placement rates for students completing certificate programs and CTE (career-technology education) degrees: </w:t>
                        </w:r>
                      </w:p>
                      <w:tbl>
                        <w:tblPr>
                          <w:tblW w:w="7500" w:type="dxa"/>
                          <w:jc w:val="center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820"/>
                          <w:gridCol w:w="1970"/>
                          <w:gridCol w:w="1476"/>
                          <w:gridCol w:w="1234"/>
                        </w:tblGrid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7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ind w:firstLine="75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lastRenderedPageBreak/>
                                <w:t>Program</w:t>
                              </w:r>
                            </w:p>
                          </w:tc>
                          <w:tc>
                            <w:tcPr>
                              <w:tcW w:w="21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 xml:space="preserve">CIP Code-4 </w:t>
                              </w:r>
                              <w:proofErr w:type="gramStart"/>
                              <w:r w:rsidRPr="002B459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digits</w:t>
                              </w:r>
                              <w:proofErr w:type="gramEnd"/>
                              <w:r w:rsidRPr="002B459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  <w:t>(##.##)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ind w:firstLine="75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Certificate</w:t>
                              </w:r>
                              <w:r w:rsidRPr="002B459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  <w:t>or Degree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t>Placement</w:t>
                              </w:r>
                              <w:r w:rsidRPr="002B459B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44444"/>
                                  <w:sz w:val="18"/>
                                  <w:szCs w:val="18"/>
                                </w:rPr>
                                <w:br/>
                                <w:t>Rate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Basic Police Academy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43.0107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certificate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40 %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Ranger Academy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03.0208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certificate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50 %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Nursing ADN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51.3801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90 %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Dental Assisting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51.0601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certificate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Dental Hygiene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Pharmacy Technician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51.0805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both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82 %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Radiologic Technology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51.0911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81 %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Vocational Nursing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51.3901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both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100 %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Fire Technology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43.0201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both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30 %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0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Administration of Justice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43.0104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degree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34 %</w:t>
                              </w:r>
                            </w:p>
                          </w:tc>
                        </w:tr>
                      </w:tbl>
                      <w:p w:rsidR="002B459B" w:rsidRPr="002B459B" w:rsidRDefault="002B459B" w:rsidP="002B45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B459B" w:rsidRPr="002B459B" w:rsidRDefault="002B459B" w:rsidP="002B45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2B459B" w:rsidRPr="002B459B">
              <w:trPr>
                <w:trHeight w:val="75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75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  <w:tr w:rsidR="002B459B" w:rsidRPr="002B459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</w:rPr>
                    <w:t>Student Learning Outcomes and Assessment</w:t>
                  </w:r>
                </w:p>
              </w:tc>
            </w:tr>
            <w:tr w:rsidR="002B459B" w:rsidRPr="002B459B">
              <w:trPr>
                <w:trHeight w:val="75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75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2B459B" w:rsidRPr="002B459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632"/>
                    <w:gridCol w:w="5419"/>
                    <w:gridCol w:w="3593"/>
                  </w:tblGrid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Question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Answer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24.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Number of courses at the institution: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1,902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25.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Percent of all college courses with defined Student Learning Outcomes: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100 %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26.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Percent of all college courses with ongoing assessment of learning outcomes: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34 %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27.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Number of programs at the institution: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271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28.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Percent of all college programs with defined Student Learning Outcomes: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100 %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29.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Percent of college programs with ongoing assessment of learning outcomes: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1 %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30a.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Percent of all college programs with SLO assessment results available to prospective students: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0 %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30b.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URL(s) from the college website where prospective students can find SLO assessment results for programs: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n/a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31.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Number of student and learning support activities at the institution: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32.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Percent of student and learning support activities with defined Student Learning Outcomes: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100 %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33.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Percent of student learning and support activities with ongoing assessment of learning outcomes: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100 %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34.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Has your institution defined General Education (GE) program Student Learning Outcomes? 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lastRenderedPageBreak/>
                          <w:t xml:space="preserve">35.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Are your institutional SLOs identical with your General Education program outcomes? 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36.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Do your institution's GE outcomes include all areas identified in the Accreditation Standards? 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37.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Number of courses identified as part of the GE program: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267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38.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Number of GE courses with Student Learning Outcomes mapped to GE program Student Learning Outcomes: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39.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Percent of GE courses with ongoing assessment of GE learning outcomes: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0 %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40.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Has the institution defined institutional Student Learning Outcomes: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Yes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41.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Number of institutional Student Learning Outcomes: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42.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Percent of institutional outcomes with ongoing assessment of learning outcomes: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n/a</w:t>
                        </w:r>
                      </w:p>
                    </w:tc>
                  </w:tr>
                </w:tbl>
                <w:p w:rsidR="002B459B" w:rsidRPr="002B459B" w:rsidRDefault="002B459B" w:rsidP="002B45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2B459B" w:rsidRPr="002B459B">
              <w:trPr>
                <w:trHeight w:val="75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75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  <w:tr w:rsidR="002B459B" w:rsidRPr="002B459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</w:rPr>
                    <w:t>Substantive Change Items</w:t>
                  </w:r>
                </w:p>
              </w:tc>
            </w:tr>
            <w:tr w:rsidR="002B459B" w:rsidRPr="002B459B">
              <w:trPr>
                <w:trHeight w:val="75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75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2B459B" w:rsidRPr="002B459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632"/>
                    <w:gridCol w:w="5415"/>
                    <w:gridCol w:w="3597"/>
                  </w:tblGrid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Question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Answer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43.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Number of submitted substantive change requests related to distance education and correspondence education: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89"/>
                          <w:gridCol w:w="379"/>
                        </w:tblGrid>
                        <w:tr w:rsidR="002B459B" w:rsidRPr="002B4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Fall 2012: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Fall 2011: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n/a</w:t>
                              </w:r>
                            </w:p>
                          </w:tc>
                        </w:tr>
                        <w:tr w:rsidR="002B459B" w:rsidRPr="002B459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 xml:space="preserve">Fall 2010: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B459B" w:rsidRPr="002B459B" w:rsidRDefault="002B459B" w:rsidP="002B459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  <w:r w:rsidRPr="002B459B">
                                <w:rPr>
                                  <w:rFonts w:ascii="Verdana" w:eastAsia="Times New Roman" w:hAnsi="Verdana" w:cs="Times New Roman"/>
                                  <w:color w:val="444444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44a.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Is the institution anticipating a proposal for a substantive change in any of the following change categories? (Check all that apply)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Change in sites offering 50% or more of a program, certificate, or degree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44b.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Explain the change(s) for which you will be submitting a substantive change proposal: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Offsite rental location for Culinary Arts was closed and program moved back to a new facility at the primary campus. Sub change submitted to ACCJC 3-13-13.</w:t>
                        </w:r>
                      </w:p>
                    </w:tc>
                  </w:tr>
                </w:tbl>
                <w:p w:rsidR="002B459B" w:rsidRPr="002B459B" w:rsidRDefault="002B459B" w:rsidP="002B45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2B459B" w:rsidRPr="002B459B">
              <w:trPr>
                <w:trHeight w:val="75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75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2B459B" w:rsidRPr="002B459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b/>
                      <w:bCs/>
                      <w:color w:val="444444"/>
                      <w:sz w:val="20"/>
                    </w:rPr>
                    <w:t>Other Information</w:t>
                  </w:r>
                </w:p>
              </w:tc>
            </w:tr>
            <w:tr w:rsidR="002B459B" w:rsidRPr="002B459B">
              <w:trPr>
                <w:trHeight w:val="75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75" w:lineRule="atLeast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> </w:t>
                  </w:r>
                </w:p>
              </w:tc>
            </w:tr>
            <w:tr w:rsidR="002B459B" w:rsidRPr="002B459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632"/>
                    <w:gridCol w:w="5399"/>
                    <w:gridCol w:w="3613"/>
                  </w:tblGrid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Question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Answer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45a.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Identify site additions and deletions since the submission of the 2011-2012 Annual Report: 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Deleted: Brickyard Center/SRJC Culinary Arts Center, 458 B Street, Santa Rosa, 95401 </w: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br/>
                          <w:t xml:space="preserve">Addition: B. Robert </w:t>
                        </w:r>
                        <w:proofErr w:type="spellStart"/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Burdo</w:t>
                        </w:r>
                        <w:proofErr w:type="spellEnd"/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 Culinary Arts Center, 1670 Mendocino Avenue, Santa Rosa, 95401 (contiguous to Santa Rosa primary campus site).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lastRenderedPageBreak/>
                          <w:t xml:space="preserve">45b.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List all instructional sites other than the home campus where 50% or more of a program, certificate, or degree is offered: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Petaluma Campus, 680 Sonoma Mountain Parkway, Petaluma, 94954 </w: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br/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br/>
                          <w:t xml:space="preserve">Shone Farm, 74560 Steve Olson Lane, Forestville, 94536 </w: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br/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br/>
                          <w:t xml:space="preserve">Public Safety Training Center, 5743 </w:t>
                        </w:r>
                        <w:proofErr w:type="spellStart"/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Skylane</w:t>
                        </w:r>
                        <w:proofErr w:type="spellEnd"/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 Blvd., Windsor, 95492</w:t>
                        </w:r>
                      </w:p>
                    </w:tc>
                  </w:tr>
                  <w:tr w:rsidR="002B459B" w:rsidRPr="002B459B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46.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List all of the institution’s instructional sites out of state and outside the United States: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>n/a</w:t>
                        </w:r>
                      </w:p>
                    </w:tc>
                  </w:tr>
                </w:tbl>
                <w:p w:rsidR="002B459B" w:rsidRPr="002B459B" w:rsidRDefault="002B459B" w:rsidP="002B45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2B459B" w:rsidRPr="002B459B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150" w:lineRule="atLeast"/>
                    <w:jc w:val="center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59B" w:rsidRPr="002B459B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52"/>
                  </w:tblGrid>
                  <w:tr w:rsidR="002B459B" w:rsidRPr="002B459B">
                    <w:trPr>
                      <w:tblCellSpacing w:w="15" w:type="dxa"/>
                      <w:jc w:val="center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B459B" w:rsidRPr="002B459B" w:rsidRDefault="002B459B" w:rsidP="002B459B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2B459B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Top of Form</w:t>
                        </w:r>
                      </w:p>
                      <w:p w:rsidR="002B459B" w:rsidRPr="002B459B" w:rsidRDefault="002B459B" w:rsidP="002B459B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</w:pP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t xml:space="preserve">Go To Question #: </w: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77" type="#_x0000_t75" style="width:55.5pt;height:18pt" o:ole="">
                              <v:imagedata r:id="rId4" o:title=""/>
                            </v:shape>
                            <w:control r:id="rId5" w:name="DefaultOcxName" w:shapeid="_x0000_i1077"/>
                          </w:objec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076" type="#_x0000_t75" style="width:1in;height:18pt" o:ole="">
                              <v:imagedata r:id="rId6" o:title=""/>
                            </v:shape>
                            <w:control r:id="rId7" w:name="DefaultOcxName1" w:shapeid="_x0000_i1076"/>
                          </w:objec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075" type="#_x0000_t75" style="width:1in;height:18pt" o:ole="">
                              <v:imagedata r:id="rId8" o:title=""/>
                            </v:shape>
                            <w:control r:id="rId9" w:name="DefaultOcxName2" w:shapeid="_x0000_i1075"/>
                          </w:objec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074" type="#_x0000_t75" style="width:1in;height:18pt" o:ole="">
                              <v:imagedata r:id="rId10" o:title=""/>
                            </v:shape>
                            <w:control r:id="rId11" w:name="DefaultOcxName3" w:shapeid="_x0000_i1074"/>
                          </w:objec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073" type="#_x0000_t75" style="width:1in;height:18pt" o:ole="">
                              <v:imagedata r:id="rId12" o:title=""/>
                            </v:shape>
                            <w:control r:id="rId13" w:name="DefaultOcxName4" w:shapeid="_x0000_i1073"/>
                          </w:objec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072" type="#_x0000_t75" style="width:1in;height:18pt" o:ole="">
                              <v:imagedata r:id="rId14" o:title=""/>
                            </v:shape>
                            <w:control r:id="rId15" w:name="DefaultOcxName5" w:shapeid="_x0000_i1072"/>
                          </w:objec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071" type="#_x0000_t75" style="width:1in;height:18pt" o:ole="">
                              <v:imagedata r:id="rId16" o:title=""/>
                            </v:shape>
                            <w:control r:id="rId17" w:name="DefaultOcxName6" w:shapeid="_x0000_i1071"/>
                          </w:objec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070" type="#_x0000_t75" style="width:1in;height:18pt" o:ole="">
                              <v:imagedata r:id="rId18" o:title=""/>
                            </v:shape>
                            <w:control r:id="rId19" w:name="DefaultOcxName7" w:shapeid="_x0000_i1070"/>
                          </w:objec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069" type="#_x0000_t75" style="width:1in;height:18pt" o:ole="">
                              <v:imagedata r:id="rId20" o:title=""/>
                            </v:shape>
                            <w:control r:id="rId21" w:name="DefaultOcxName8" w:shapeid="_x0000_i1069"/>
                          </w:objec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068" type="#_x0000_t75" style="width:1in;height:18pt" o:ole="">
                              <v:imagedata r:id="rId22" o:title=""/>
                            </v:shape>
                            <w:control r:id="rId23" w:name="DefaultOcxName9" w:shapeid="_x0000_i1068"/>
                          </w:objec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067" type="#_x0000_t75" style="width:1in;height:18pt" o:ole="">
                              <v:imagedata r:id="rId24" o:title=""/>
                            </v:shape>
                            <w:control r:id="rId25" w:name="DefaultOcxName10" w:shapeid="_x0000_i1067"/>
                          </w:objec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066" type="#_x0000_t75" style="width:1in;height:18pt" o:ole="">
                              <v:imagedata r:id="rId26" o:title=""/>
                            </v:shape>
                            <w:control r:id="rId27" w:name="DefaultOcxName11" w:shapeid="_x0000_i1066"/>
                          </w:objec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065" type="#_x0000_t75" style="width:1in;height:18pt" o:ole="">
                              <v:imagedata r:id="rId28" o:title=""/>
                            </v:shape>
                            <w:control r:id="rId29" w:name="DefaultOcxName12" w:shapeid="_x0000_i1065"/>
                          </w:object>
                        </w:r>
                        <w:r w:rsidRPr="002B459B">
                          <w:rPr>
                            <w:rFonts w:ascii="Verdana" w:eastAsia="Times New Roman" w:hAnsi="Verdana" w:cs="Times New Roman"/>
                            <w:color w:val="444444"/>
                            <w:sz w:val="18"/>
                            <w:szCs w:val="18"/>
                          </w:rPr>
                          <w:object w:dxaOrig="1440" w:dyaOrig="1440">
                            <v:shape id="_x0000_i1064" type="#_x0000_t75" style="width:60pt;height:22.5pt" o:ole="">
                              <v:imagedata r:id="rId30" o:title=""/>
                            </v:shape>
                            <w:control r:id="rId31" w:name="DefaultOcxName13" w:shapeid="_x0000_i1064"/>
                          </w:object>
                        </w:r>
                      </w:p>
                      <w:p w:rsidR="002B459B" w:rsidRPr="002B459B" w:rsidRDefault="002B459B" w:rsidP="002B459B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2B459B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Bottom of Form</w:t>
                        </w:r>
                      </w:p>
                    </w:tc>
                  </w:tr>
                </w:tbl>
                <w:p w:rsidR="002B459B" w:rsidRPr="002B459B" w:rsidRDefault="002B459B" w:rsidP="002B45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59B" w:rsidRPr="002B459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0000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color w:val="FF0000"/>
                      <w:sz w:val="18"/>
                      <w:szCs w:val="18"/>
                    </w:rPr>
                    <w:t xml:space="preserve">The Annual Report must be certified as complete and accurate by the CEO (Dr. Frank Chong). Once you have answered all the questions, you may send an e-mail notification to the CEO that the report is ready for certification. </w:t>
                  </w:r>
                </w:p>
                <w:p w:rsidR="002B459B" w:rsidRPr="002B459B" w:rsidRDefault="002B459B" w:rsidP="002B459B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color w:val="FF0000"/>
                      <w:sz w:val="18"/>
                      <w:szCs w:val="18"/>
                    </w:rPr>
                    <w:t>Only the CEO may submit the final Annual Report.</w:t>
                  </w:r>
                  <w:r w:rsidRPr="002B459B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t xml:space="preserve"> </w:t>
                  </w:r>
                </w:p>
                <w:p w:rsidR="002B459B" w:rsidRPr="002B459B" w:rsidRDefault="002B459B" w:rsidP="002B459B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2B459B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p w:rsidR="002B459B" w:rsidRPr="002B459B" w:rsidRDefault="002B459B" w:rsidP="002B45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063" type="#_x0000_t75" style="width:1in;height:18pt" o:ole="">
                        <v:imagedata r:id="rId32" o:title=""/>
                      </v:shape>
                      <w:control r:id="rId33" w:name="DefaultOcxName14" w:shapeid="_x0000_i1063"/>
                    </w:object>
                  </w:r>
                  <w:r w:rsidRPr="002B459B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062" type="#_x0000_t75" style="width:1in;height:18pt" o:ole="">
                        <v:imagedata r:id="rId34" o:title=""/>
                      </v:shape>
                      <w:control r:id="rId35" w:name="DefaultOcxName15" w:shapeid="_x0000_i1062"/>
                    </w:object>
                  </w:r>
                  <w:r w:rsidRPr="002B459B">
                    <w:rPr>
                      <w:rFonts w:ascii="Verdana" w:eastAsia="Times New Roman" w:hAnsi="Verdana" w:cs="Times New Roman"/>
                      <w:color w:val="444444"/>
                      <w:sz w:val="18"/>
                      <w:szCs w:val="18"/>
                    </w:rPr>
                    <w:object w:dxaOrig="1440" w:dyaOrig="1440">
                      <v:shape id="_x0000_i1061" type="#_x0000_t75" style="width:182.25pt;height:22.5pt" o:ole="">
                        <v:imagedata r:id="rId36" o:title=""/>
                      </v:shape>
                      <w:control r:id="rId37" w:name="DefaultOcxName16" w:shapeid="_x0000_i1061"/>
                    </w:object>
                  </w:r>
                </w:p>
                <w:p w:rsidR="002B459B" w:rsidRPr="002B459B" w:rsidRDefault="002B459B" w:rsidP="002B459B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2B459B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459B" w:rsidRPr="002B459B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B459B" w:rsidRPr="002B459B" w:rsidRDefault="002B459B" w:rsidP="002B459B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50663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color w:val="050663"/>
                      <w:sz w:val="18"/>
                      <w:szCs w:val="18"/>
                    </w:rPr>
                    <w:pict>
                      <v:rect id="_x0000_i1025" style="width:0;height:.75pt" o:hralign="center" o:hrstd="t" o:hrnoshade="t" o:hr="t" fillcolor="#aca899" stroked="f"/>
                    </w:pict>
                  </w:r>
                </w:p>
                <w:p w:rsidR="002B459B" w:rsidRPr="002B459B" w:rsidRDefault="002B459B" w:rsidP="002B45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50663"/>
                      <w:sz w:val="18"/>
                      <w:szCs w:val="18"/>
                    </w:rPr>
                  </w:pPr>
                  <w:hyperlink r:id="rId38" w:history="1">
                    <w:r w:rsidRPr="002B459B">
                      <w:rPr>
                        <w:rFonts w:ascii="Verdana" w:eastAsia="Times New Roman" w:hAnsi="Verdana" w:cs="Times New Roman"/>
                        <w:color w:val="050663"/>
                        <w:sz w:val="18"/>
                      </w:rPr>
                      <w:t>ACCJC</w:t>
                    </w:r>
                  </w:hyperlink>
                  <w:r w:rsidRPr="002B459B">
                    <w:rPr>
                      <w:rFonts w:ascii="Verdana" w:eastAsia="Times New Roman" w:hAnsi="Verdana" w:cs="Times New Roman"/>
                      <w:color w:val="999999"/>
                      <w:sz w:val="18"/>
                    </w:rPr>
                    <w:t xml:space="preserve"> | </w:t>
                  </w:r>
                  <w:hyperlink r:id="rId39" w:history="1">
                    <w:r w:rsidRPr="002B459B">
                      <w:rPr>
                        <w:rFonts w:ascii="Verdana" w:eastAsia="Times New Roman" w:hAnsi="Verdana" w:cs="Times New Roman"/>
                        <w:color w:val="050663"/>
                        <w:sz w:val="18"/>
                      </w:rPr>
                      <w:t>Contact Us</w:t>
                    </w:r>
                  </w:hyperlink>
                  <w:r w:rsidRPr="002B459B">
                    <w:rPr>
                      <w:rFonts w:ascii="Verdana" w:eastAsia="Times New Roman" w:hAnsi="Verdana" w:cs="Times New Roman"/>
                      <w:color w:val="999999"/>
                      <w:sz w:val="18"/>
                    </w:rPr>
                    <w:t xml:space="preserve"> </w:t>
                  </w:r>
                </w:p>
                <w:p w:rsidR="002B459B" w:rsidRPr="002B459B" w:rsidRDefault="002B459B" w:rsidP="002B45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50663"/>
                      <w:sz w:val="18"/>
                      <w:szCs w:val="18"/>
                    </w:rPr>
                  </w:pPr>
                  <w:r w:rsidRPr="002B459B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© 2010 ACCJC</w:t>
                  </w:r>
                  <w:r w:rsidRPr="002B459B">
                    <w:rPr>
                      <w:rFonts w:ascii="Verdana" w:eastAsia="Times New Roman" w:hAnsi="Verdana" w:cs="Times New Roman"/>
                      <w:color w:val="050663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B459B" w:rsidRPr="002B459B" w:rsidRDefault="002B459B" w:rsidP="002B459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</w:rPr>
            </w:pPr>
          </w:p>
        </w:tc>
      </w:tr>
    </w:tbl>
    <w:p w:rsidR="00460EE1" w:rsidRDefault="00460EE1"/>
    <w:sectPr w:rsidR="00460EE1" w:rsidSect="0046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59B"/>
    <w:rsid w:val="002B459B"/>
    <w:rsid w:val="0046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59B"/>
    <w:rPr>
      <w:strike w:val="0"/>
      <w:dstrike w:val="0"/>
      <w:color w:val="050663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B459B"/>
    <w:rPr>
      <w:b/>
      <w:bCs/>
    </w:rPr>
  </w:style>
  <w:style w:type="paragraph" w:styleId="NormalWeb">
    <w:name w:val="Normal (Web)"/>
    <w:basedOn w:val="Normal"/>
    <w:uiPriority w:val="99"/>
    <w:unhideWhenUsed/>
    <w:rsid w:val="002B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45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459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B45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B459B"/>
    <w:rPr>
      <w:rFonts w:ascii="Arial" w:eastAsia="Times New Roman" w:hAnsi="Arial" w:cs="Arial"/>
      <w:vanish/>
      <w:sz w:val="16"/>
      <w:szCs w:val="16"/>
    </w:rPr>
  </w:style>
  <w:style w:type="character" w:customStyle="1" w:styleId="style51">
    <w:name w:val="style51"/>
    <w:basedOn w:val="DefaultParagraphFont"/>
    <w:rsid w:val="002B459B"/>
    <w:rPr>
      <w:color w:val="99999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hyperlink" Target="mailto:accjc@accjc.org&amp;subject=RE:%20Annual%20Reports" TargetMode="Externa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hyperlink" Target="http://www.accjc.or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8058</Characters>
  <Application>Microsoft Office Word</Application>
  <DocSecurity>0</DocSecurity>
  <Lines>67</Lines>
  <Paragraphs>18</Paragraphs>
  <ScaleCrop>false</ScaleCrop>
  <Company>Santa Rosa Junior College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SRJC</dc:creator>
  <cp:keywords/>
  <dc:description/>
  <cp:lastModifiedBy>SRJC</cp:lastModifiedBy>
  <cp:revision>1</cp:revision>
  <dcterms:created xsi:type="dcterms:W3CDTF">2013-03-29T18:24:00Z</dcterms:created>
  <dcterms:modified xsi:type="dcterms:W3CDTF">2013-03-29T18:25:00Z</dcterms:modified>
</cp:coreProperties>
</file>